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13" w:rsidRDefault="009E3A1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9E3A13" w:rsidRDefault="009E3A13">
      <w:pPr>
        <w:pStyle w:val="ConsPlusNormal"/>
        <w:jc w:val="both"/>
        <w:outlineLvl w:val="0"/>
      </w:pPr>
    </w:p>
    <w:p w:rsidR="009E3A13" w:rsidRDefault="009E3A13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9E3A13" w:rsidRDefault="009E3A13">
      <w:pPr>
        <w:pStyle w:val="ConsPlusTitle"/>
        <w:jc w:val="center"/>
      </w:pPr>
    </w:p>
    <w:p w:rsidR="009E3A13" w:rsidRDefault="009E3A13">
      <w:pPr>
        <w:pStyle w:val="ConsPlusTitle"/>
        <w:jc w:val="center"/>
      </w:pPr>
      <w:r>
        <w:t>ПОСТАНОВЛЕНИЕ</w:t>
      </w:r>
    </w:p>
    <w:p w:rsidR="009E3A13" w:rsidRDefault="009E3A13">
      <w:pPr>
        <w:pStyle w:val="ConsPlusTitle"/>
        <w:jc w:val="center"/>
      </w:pPr>
      <w:r>
        <w:t>от 14 июля 2014 г. N 650</w:t>
      </w:r>
    </w:p>
    <w:p w:rsidR="009E3A13" w:rsidRDefault="009E3A13">
      <w:pPr>
        <w:pStyle w:val="ConsPlusTitle"/>
        <w:jc w:val="center"/>
      </w:pPr>
    </w:p>
    <w:p w:rsidR="009E3A13" w:rsidRDefault="009E3A13">
      <w:pPr>
        <w:pStyle w:val="ConsPlusTitle"/>
        <w:jc w:val="center"/>
      </w:pPr>
      <w:r>
        <w:t>ОБ УТВЕРЖДЕНИИ ДОКУМЕНТАЦИИ ПО ПЛАНИРОВКЕ ТЕРРИТОРИИ,</w:t>
      </w:r>
    </w:p>
    <w:p w:rsidR="009E3A13" w:rsidRDefault="009E3A13">
      <w:pPr>
        <w:pStyle w:val="ConsPlusTitle"/>
        <w:jc w:val="center"/>
      </w:pPr>
      <w:proofErr w:type="gramStart"/>
      <w:r>
        <w:t>РАСПОЛОЖЕННОЙ</w:t>
      </w:r>
      <w:proofErr w:type="gramEnd"/>
      <w:r>
        <w:t xml:space="preserve"> В ГРАНИЦАХ УЛИЦ: 20-ЛЕТИЯ ОКТЯБРЯ, ВОРОШИЛОВА,</w:t>
      </w:r>
    </w:p>
    <w:p w:rsidR="009E3A13" w:rsidRDefault="009E3A13">
      <w:pPr>
        <w:pStyle w:val="ConsPlusTitle"/>
        <w:jc w:val="center"/>
      </w:pPr>
      <w:r>
        <w:t>ДЕПУТАТСКАЯ, МОИСЕЕВА 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 от 29.12.2004 N 190-ФЗ,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16.10.2003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</w:t>
      </w:r>
      <w:proofErr w:type="gramEnd"/>
      <w:r>
        <w:t xml:space="preserve"> </w:t>
      </w:r>
      <w:proofErr w:type="gramStart"/>
      <w:r>
        <w:t xml:space="preserve">Генерального плана городского округа город Воронеж", в связи 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12.03.2012 N 201 "О подготовке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Воронеж", с учетом заключения от 30.04.2014 о результатах публичных слушаний по проекту планировки территории и проекту межевания территории, подготовленным в составе</w:t>
      </w:r>
      <w:proofErr w:type="gramEnd"/>
      <w:r>
        <w:t xml:space="preserve">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Воронеж, администрация городского округа город Воронеж постановляет: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Утвердить прилагаемую </w:t>
      </w:r>
      <w:hyperlink w:anchor="P27">
        <w:r>
          <w:rPr>
            <w:color w:val="0000FF"/>
          </w:rPr>
          <w:t>документацию</w:t>
        </w:r>
      </w:hyperlink>
      <w:r>
        <w:t xml:space="preserve"> по планировке территории, расположенной в границах улиц: 20-летия Октября, Ворошилова, Депутатская, Моисеева в городском округе город Воронеж.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9E3A13" w:rsidRDefault="009E3A13">
      <w:pPr>
        <w:pStyle w:val="ConsPlusNormal"/>
        <w:jc w:val="right"/>
      </w:pPr>
      <w:r>
        <w:t>округа город Воронеж</w:t>
      </w:r>
    </w:p>
    <w:p w:rsidR="009E3A13" w:rsidRDefault="009E3A13">
      <w:pPr>
        <w:pStyle w:val="ConsPlusNormal"/>
        <w:jc w:val="right"/>
      </w:pPr>
      <w:r>
        <w:t>А.В.ГУСЕВ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  <w:outlineLvl w:val="0"/>
      </w:pPr>
      <w:r>
        <w:t>Утверждена</w:t>
      </w:r>
    </w:p>
    <w:p w:rsidR="009E3A13" w:rsidRDefault="009E3A13">
      <w:pPr>
        <w:pStyle w:val="ConsPlusNormal"/>
        <w:jc w:val="right"/>
      </w:pPr>
      <w:r>
        <w:t>постановлением</w:t>
      </w:r>
    </w:p>
    <w:p w:rsidR="009E3A13" w:rsidRDefault="009E3A1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9E3A13" w:rsidRDefault="009E3A13">
      <w:pPr>
        <w:pStyle w:val="ConsPlusNormal"/>
        <w:jc w:val="right"/>
      </w:pPr>
      <w:r>
        <w:t>округа город Воронеж</w:t>
      </w:r>
    </w:p>
    <w:p w:rsidR="009E3A13" w:rsidRDefault="009E3A13">
      <w:pPr>
        <w:pStyle w:val="ConsPlusNormal"/>
        <w:jc w:val="right"/>
      </w:pPr>
      <w:r>
        <w:t>от 14.07.2014 N 650</w:t>
      </w:r>
    </w:p>
    <w:p w:rsidR="009E3A13" w:rsidRDefault="009E3A13">
      <w:pPr>
        <w:pStyle w:val="ConsPlusNormal"/>
        <w:jc w:val="center"/>
      </w:pPr>
    </w:p>
    <w:p w:rsidR="009E3A13" w:rsidRDefault="009E3A13">
      <w:pPr>
        <w:pStyle w:val="ConsPlusTitle"/>
        <w:jc w:val="center"/>
      </w:pPr>
      <w:bookmarkStart w:id="0" w:name="P27"/>
      <w:bookmarkEnd w:id="0"/>
      <w:r>
        <w:t xml:space="preserve">ДОКУМЕНТАЦИЯ ПО ПЛАНИРОВКЕ ТЕРРИТОРИИ, РАСПОЛОЖЕННОЙ </w:t>
      </w:r>
      <w:proofErr w:type="gramStart"/>
      <w:r>
        <w:t>В</w:t>
      </w:r>
      <w:proofErr w:type="gramEnd"/>
    </w:p>
    <w:p w:rsidR="009E3A13" w:rsidRDefault="009E3A13">
      <w:pPr>
        <w:pStyle w:val="ConsPlusTitle"/>
        <w:jc w:val="center"/>
      </w:pPr>
      <w:proofErr w:type="gramStart"/>
      <w:r>
        <w:t>ГРАНИЦАХ</w:t>
      </w:r>
      <w:proofErr w:type="gramEnd"/>
      <w:r>
        <w:t xml:space="preserve"> УЛИЦ: 20-ЛЕТИЯ ОКТЯБРЯ, ВОРОШИЛОВА, ДЕПУТАТСКАЯ,</w:t>
      </w:r>
    </w:p>
    <w:p w:rsidR="009E3A13" w:rsidRDefault="009E3A13">
      <w:pPr>
        <w:pStyle w:val="ConsPlusTitle"/>
        <w:jc w:val="center"/>
      </w:pPr>
      <w:r>
        <w:t>МОИСЕЕВА 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 xml:space="preserve">1. </w:t>
      </w:r>
      <w:hyperlink w:anchor="P50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территории, расположенной в границах улиц: 20-летия Октября, Ворошилова, Депутатская, Моисеева в городском округе город Воронеж (приложение N 1).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2. </w:t>
      </w:r>
      <w:hyperlink w:anchor="P408">
        <w:r>
          <w:rPr>
            <w:color w:val="0000FF"/>
          </w:rPr>
          <w:t>Чертеж</w:t>
        </w:r>
      </w:hyperlink>
      <w:r>
        <w:t xml:space="preserve"> планировки территории, расположенной в границах улиц: 20-летия Октября, </w:t>
      </w:r>
      <w:r>
        <w:lastRenderedPageBreak/>
        <w:t>Ворошилова, Депутатская, Моисеева в городском округе город Воронеж (приложение N 2).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3. </w:t>
      </w:r>
      <w:hyperlink w:anchor="P850">
        <w:r>
          <w:rPr>
            <w:color w:val="0000FF"/>
          </w:rPr>
          <w:t>Чертеж</w:t>
        </w:r>
      </w:hyperlink>
      <w:r>
        <w:t xml:space="preserve"> межевания территории, расположенной в границах улиц: 20-летия Октября, Ворошилова, Депутатская, Моисеева в городском округе город Воронеж (приложение N 3).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</w:pPr>
      <w:r>
        <w:t>Руководитель управления</w:t>
      </w:r>
    </w:p>
    <w:p w:rsidR="009E3A13" w:rsidRDefault="009E3A13">
      <w:pPr>
        <w:pStyle w:val="ConsPlusNormal"/>
        <w:jc w:val="right"/>
      </w:pPr>
      <w:r>
        <w:t>главного архитектора городского округа</w:t>
      </w:r>
    </w:p>
    <w:p w:rsidR="009E3A13" w:rsidRDefault="009E3A13">
      <w:pPr>
        <w:pStyle w:val="ConsPlusNormal"/>
        <w:jc w:val="right"/>
      </w:pPr>
      <w:r>
        <w:t>А.В.ШЕВЕЛЕВ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  <w:outlineLvl w:val="1"/>
      </w:pPr>
      <w:r>
        <w:t>Приложение N 1</w:t>
      </w:r>
    </w:p>
    <w:p w:rsidR="009E3A13" w:rsidRDefault="009E3A13">
      <w:pPr>
        <w:pStyle w:val="ConsPlusNormal"/>
        <w:jc w:val="right"/>
      </w:pPr>
      <w:r>
        <w:t>к документации</w:t>
      </w:r>
    </w:p>
    <w:p w:rsidR="009E3A13" w:rsidRDefault="009E3A13">
      <w:pPr>
        <w:pStyle w:val="ConsPlusNormal"/>
        <w:jc w:val="right"/>
      </w:pPr>
      <w:r>
        <w:t>по планировке территории, расположенной</w:t>
      </w:r>
    </w:p>
    <w:p w:rsidR="009E3A13" w:rsidRDefault="009E3A13">
      <w:pPr>
        <w:pStyle w:val="ConsPlusNormal"/>
        <w:jc w:val="right"/>
      </w:pPr>
      <w:r>
        <w:t>в границах улиц: 20-летия Октября,</w:t>
      </w:r>
    </w:p>
    <w:p w:rsidR="009E3A13" w:rsidRDefault="009E3A13">
      <w:pPr>
        <w:pStyle w:val="ConsPlusNormal"/>
        <w:jc w:val="right"/>
      </w:pPr>
      <w:r>
        <w:t>Ворошилова, Депутатская, Моисеева</w:t>
      </w:r>
    </w:p>
    <w:p w:rsidR="009E3A13" w:rsidRDefault="009E3A13">
      <w:pPr>
        <w:pStyle w:val="ConsPlusNormal"/>
        <w:jc w:val="right"/>
      </w:pPr>
      <w:r>
        <w:t>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</w:pPr>
      <w:bookmarkStart w:id="1" w:name="P50"/>
      <w:bookmarkEnd w:id="1"/>
      <w:r>
        <w:t>ПОЛОЖЕНИЕ</w:t>
      </w:r>
    </w:p>
    <w:p w:rsidR="009E3A13" w:rsidRDefault="009E3A13">
      <w:pPr>
        <w:pStyle w:val="ConsPlusNormal"/>
        <w:jc w:val="center"/>
      </w:pPr>
      <w:r>
        <w:t>О РАЗМЕЩЕНИИ ОБЪЕКТОВ КАПИТАЛЬНОГО СТРОИТЕЛЬСТВА И</w:t>
      </w:r>
    </w:p>
    <w:p w:rsidR="009E3A13" w:rsidRDefault="009E3A13">
      <w:pPr>
        <w:pStyle w:val="ConsPlusNormal"/>
        <w:jc w:val="center"/>
      </w:pPr>
      <w:proofErr w:type="gramStart"/>
      <w:r>
        <w:t>ХАРАКТЕРИСТИКАХ</w:t>
      </w:r>
      <w:proofErr w:type="gramEnd"/>
      <w:r>
        <w:t xml:space="preserve"> ПЛАНИРУЕМОГО РАЗВИТИЯ ТЕРРИТОРИИ,</w:t>
      </w:r>
    </w:p>
    <w:p w:rsidR="009E3A13" w:rsidRDefault="009E3A13">
      <w:pPr>
        <w:pStyle w:val="ConsPlusNormal"/>
        <w:jc w:val="center"/>
      </w:pPr>
      <w:proofErr w:type="gramStart"/>
      <w:r>
        <w:t>РАСПОЛОЖЕННОЙ</w:t>
      </w:r>
      <w:proofErr w:type="gramEnd"/>
      <w:r>
        <w:t xml:space="preserve"> В ГРАНИЦАХ УЛИЦ: 20-ЛЕТИЯ ОКТЯБРЯ, ВОРОШИЛОВА,</w:t>
      </w:r>
    </w:p>
    <w:p w:rsidR="009E3A13" w:rsidRDefault="009E3A13">
      <w:pPr>
        <w:pStyle w:val="ConsPlusNormal"/>
        <w:jc w:val="center"/>
      </w:pPr>
      <w:r>
        <w:t>ДЕПУТАТСКАЯ, МОИСЕЕВА 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I. Общие положения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proofErr w:type="gramStart"/>
      <w:r>
        <w:t xml:space="preserve">Документация по планировке территории, ограниченной улицами: 20-летия Октября, Ворошилова, Депутатская, Моисеева в городском округе город Воронеж, разработана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N 201 от 12.03.2012 "О подготовке документации по планировке территории, расположенной в границах улиц: 20 лет Октября, Ворошилова, Депутатская, Моисеева в городском округе город Воронеж", заявления ООО "Энергия",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</w:t>
      </w:r>
      <w:proofErr w:type="gramEnd"/>
      <w:r>
        <w:t xml:space="preserve"> </w:t>
      </w:r>
      <w:proofErr w:type="gramStart"/>
      <w:r>
        <w:t xml:space="preserve">решением Воронежской городской Думы от 19.12.2008 N 422-II "Об утверждении Генерального плана городского округа город Воронеж" (далее - Генеральный план), </w:t>
      </w:r>
      <w:hyperlink r:id="rId13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14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</w:t>
      </w:r>
      <w:proofErr w:type="gramEnd"/>
      <w:r>
        <w:t xml:space="preserve"> </w:t>
      </w:r>
      <w:proofErr w:type="gramStart"/>
      <w:r>
        <w:t xml:space="preserve">N 384-II "Об утверждении Правил землепользования и застройки городского округа город Воронеж", в соответствии со </w:t>
      </w:r>
      <w:hyperlink r:id="rId15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6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 "Об Уставе городского округа город Воронеж",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9E3A13" w:rsidRDefault="009E3A13">
      <w:pPr>
        <w:pStyle w:val="ConsPlusNormal"/>
        <w:spacing w:before="220"/>
        <w:ind w:firstLine="540"/>
        <w:jc w:val="both"/>
      </w:pPr>
      <w: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Проект планировки территории является основой для разработки проекта межевания </w:t>
      </w:r>
      <w:r>
        <w:lastRenderedPageBreak/>
        <w:t>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 и последующих стадий архитектурно-строительного проектирования и строительства отдельных объектов.</w:t>
      </w:r>
    </w:p>
    <w:p w:rsidR="009E3A13" w:rsidRDefault="009E3A13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регламентов, региональных </w:t>
      </w:r>
      <w:hyperlink r:id="rId17">
        <w:r>
          <w:rPr>
            <w:color w:val="0000FF"/>
          </w:rPr>
          <w:t>нормативов</w:t>
        </w:r>
      </w:hyperlink>
      <w:r>
        <w:t xml:space="preserve"> градостроительного проектирования "Планировка жилых, общественно-деловых и рекреационных зон населенных пунктов Воронежской области", утвержденных приказом управления архитектуры и градостроительства Воронежской области от 17 апреля 2008 года N 9-п "Об утверждении регионального норматива градостроительного проектирования" (далее - региональный градостроительный норматив) и местного </w:t>
      </w:r>
      <w:hyperlink r:id="rId18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</w:t>
      </w:r>
      <w:proofErr w:type="gramEnd"/>
      <w:r>
        <w:t xml:space="preserve"> "</w:t>
      </w:r>
      <w:proofErr w:type="gramStart"/>
      <w:r>
        <w:t>Планировка жилых, общественно-деловых и рекреационных зон городского округа город Воронеж", утвержденного постановлением администрации городского округа город Воронеж от 26 июля 2010 года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в редакции постановления администрации городского округа город Воронеж N 1145 от 25.10.2012 "О внесении изменений в постановление администрации городского округа</w:t>
      </w:r>
      <w:proofErr w:type="gramEnd"/>
      <w:r>
        <w:t xml:space="preserve"> город Воронеж от 26 июля 2010 года N 650" (далее - местный градостроительный норматив).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>Проектируемая территория микрорайона, ограниченная улицами 20-летия Октября, Ворошилова, Депутатская, Моисеева, площадью 19 га расположена в Ленинском районе городского округа город Воронеж. На территории расположены физкультурно-спортивные, зрелищные, культовые, торговые объекты, объекты инженерной инфраструктуры, жилая застройка этажностью 9 - 16 этажей. Общий характер территории определяется сохранностью значительной части исторически сложившейся планировочной структуры, элементов ландшафта и наличием разнообразной по времени, стилю и масштабу застройки. Транспортная связь с городским центром осуществляется по ул. Ворошилова, Моисеева и по магистральной улице центра - Кирова. Инженерное обеспечение существующих объектов осуществляется от магистральных сетей инженерных коммуникаций, проходящих по улице Ворошилова и улице Депутатская.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Согласно карте градостроительного зонирования планируемая территория, ограниченная улицами 20-летия Октября, Ворошилова, Депутатская, Моисеева, расположена в территориальных зонах:</w:t>
      </w:r>
    </w:p>
    <w:p w:rsidR="009E3A13" w:rsidRDefault="009E3A13">
      <w:pPr>
        <w:pStyle w:val="ConsPlusNormal"/>
        <w:spacing w:before="220"/>
        <w:ind w:firstLine="540"/>
        <w:jc w:val="both"/>
      </w:pPr>
      <w:hyperlink r:id="rId19">
        <w:r>
          <w:rPr>
            <w:color w:val="0000FF"/>
          </w:rPr>
          <w:t>О 2</w:t>
        </w:r>
      </w:hyperlink>
      <w:r>
        <w:t xml:space="preserve"> - зона обслуживания местного значения; зона выделена для обеспечения условий формирования местных (локальных) центров городских районов и полосных (линейных) центров вдоль улиц с широким спектром коммерческих и обслуживающих функций, ориентированных на удовлетворение повседневных и периодических потребностей населения;</w:t>
      </w:r>
    </w:p>
    <w:p w:rsidR="009E3A13" w:rsidRDefault="009E3A13">
      <w:pPr>
        <w:pStyle w:val="ConsPlusNormal"/>
        <w:spacing w:before="220"/>
        <w:ind w:firstLine="540"/>
        <w:jc w:val="both"/>
      </w:pPr>
      <w:hyperlink r:id="rId20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7</w:t>
        </w:r>
      </w:hyperlink>
      <w:r>
        <w:t xml:space="preserve"> - зона многоэтажной застройки, выделенная для формирования жилых районов многоэтажной застройки с необходимым набором услуг местного значения;</w:t>
      </w:r>
    </w:p>
    <w:p w:rsidR="009E3A13" w:rsidRDefault="009E3A13">
      <w:pPr>
        <w:pStyle w:val="ConsPlusNormal"/>
        <w:spacing w:before="220"/>
        <w:ind w:firstLine="540"/>
        <w:jc w:val="both"/>
      </w:pPr>
      <w:hyperlink r:id="rId21">
        <w:r>
          <w:rPr>
            <w:color w:val="0000FF"/>
          </w:rPr>
          <w:t>СП 1</w:t>
        </w:r>
      </w:hyperlink>
      <w:r>
        <w:t xml:space="preserve"> - зона санитарно-технических сооружений, </w:t>
      </w:r>
      <w:proofErr w:type="gramStart"/>
      <w:r>
        <w:t>выделенной</w:t>
      </w:r>
      <w:proofErr w:type="gramEnd"/>
      <w:r>
        <w:t xml:space="preserve"> для обеспечения правовых условий использования участков санитарно-технических сооружений;</w:t>
      </w:r>
    </w:p>
    <w:p w:rsidR="009E3A13" w:rsidRDefault="009E3A13">
      <w:pPr>
        <w:pStyle w:val="ConsPlusNormal"/>
        <w:spacing w:before="220"/>
        <w:ind w:firstLine="540"/>
        <w:jc w:val="both"/>
      </w:pPr>
      <w:hyperlink r:id="rId22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зона озелененной территории общего пользования, выделенная для обеспечения правовых условий сохранения и использования земельных участков озеленения в целях </w:t>
      </w:r>
      <w:r>
        <w:lastRenderedPageBreak/>
        <w:t>проведения досуга населения;</w:t>
      </w:r>
    </w:p>
    <w:p w:rsidR="009E3A13" w:rsidRDefault="009E3A13">
      <w:pPr>
        <w:pStyle w:val="ConsPlusNormal"/>
        <w:spacing w:before="220"/>
        <w:ind w:firstLine="540"/>
        <w:jc w:val="both"/>
      </w:pPr>
      <w:hyperlink r:id="rId23">
        <w:r>
          <w:rPr>
            <w:color w:val="0000FF"/>
          </w:rPr>
          <w:t>СП 3</w:t>
        </w:r>
      </w:hyperlink>
      <w:r>
        <w:t xml:space="preserve"> - зона режимных объектов ограниченного пользования, выделенная для обеспечения правовых условий осуществления видов деятельности, регулирование которых производится уполномоченными органами государственной власти.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Согласно схемам территориального планирования Российской Федерации и схемам территориального планирования субъектов Российской Федерации строительство объектов федерального, регионального и местного значения на данной территории не планируется.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В границах планируемой территории расположены объекты культурного наследия - могила Кольцова А.В., 1842 год, могила Никитина И.С., 1863 год.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На момент подготовки проекта планировки интенсивность использования территории следующая: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процент застроенности территории составляет 14%;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плотность жилой застройки - 2611 тыс. кв. м/</w:t>
      </w:r>
      <w:proofErr w:type="gramStart"/>
      <w:r>
        <w:t>га</w:t>
      </w:r>
      <w:proofErr w:type="gramEnd"/>
      <w:r>
        <w:t>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На рассматриваемой территории установлены границы земельных участков, на которых расположены объекты капитального строительства. Земельные участки, предоставленные в муниципальную собственность, составляют 22%, в федеральную собственность - 8%, в частную собственность - 42% и 28% составляют земли, государственная собственность на которые не разграничена.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На планируемой территории расположены объекты социальной инфраструктуры эпизодического обслуживания - спортивный комплекс, тир, храм, цирк и объект повседневного обслуживания - торговый центр.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В пешеходной доступности от планируемой территории расположены детские сады и общеобразовательные школы.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 постройки;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повышение эффективности использования городской территории за счет повышения плотности застройки.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III. Основные направления развития</w:t>
      </w:r>
    </w:p>
    <w:p w:rsidR="009E3A13" w:rsidRDefault="009E3A13">
      <w:pPr>
        <w:pStyle w:val="ConsPlusNormal"/>
        <w:jc w:val="center"/>
      </w:pPr>
      <w:r>
        <w:t>архитектурно-планировочной и функционально-пространственной</w:t>
      </w:r>
    </w:p>
    <w:p w:rsidR="009E3A13" w:rsidRDefault="009E3A13">
      <w:pPr>
        <w:pStyle w:val="ConsPlusNormal"/>
        <w:jc w:val="center"/>
      </w:pPr>
      <w:r>
        <w:t>структуры территории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 xml:space="preserve">Основные решения по развитию территории приняты с учетом установленных </w:t>
      </w:r>
      <w:hyperlink r:id="rId24">
        <w:r>
          <w:rPr>
            <w:color w:val="0000FF"/>
          </w:rPr>
          <w:t>Правилами</w:t>
        </w:r>
      </w:hyperlink>
      <w:r>
        <w:t xml:space="preserve"> землепользования и застройки ограничений использования земельных участков и объектов капитального строительства, а именно техногенных факторов - зона воздушных подходов аэродромов.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Согласно заключению ОАО "ВАСО" от 26.06.2012 комиссия по согласованию строительства в пределах приаэродромной территор</w:t>
      </w:r>
      <w:proofErr w:type="gramStart"/>
      <w:r>
        <w:t>ии аэ</w:t>
      </w:r>
      <w:proofErr w:type="gramEnd"/>
      <w:r>
        <w:t>родрома "Воронеж" (Придача) считает возможным согласование строительства группы жилых домов со спортивно-оздоровительным комплексом в границах планируемой территории при следующих условиях: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lastRenderedPageBreak/>
        <w:t>- высота строений не должна превышать 85 метров относительно абсолютной отметки уровня земли;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- на верхних точках жилых домов выше 50 метров необходимо установить заградительные огни согласно </w:t>
      </w:r>
      <w:hyperlink r:id="rId25">
        <w:r>
          <w:rPr>
            <w:color w:val="0000FF"/>
          </w:rPr>
          <w:t>РЭГА РФ-94</w:t>
        </w:r>
      </w:hyperlink>
      <w:r>
        <w:t>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эксплуатация заградительных огней возлагается на собственника здания;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запрещается размещение радиотехнических средств и антенн на зданиях.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Согласно заключению аэродрома "Воронеж-Балтимор" от 23.06.2012 на планируемой территории согласовано размещение группы многоквартирных многоэтажных жилых домов высотой 83,5 м со спортивно-оздоровительным комплексом.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Согласно заключению аэродрома </w:t>
      </w:r>
      <w:proofErr w:type="gramStart"/>
      <w:r>
        <w:t>ОАО</w:t>
      </w:r>
      <w:proofErr w:type="gramEnd"/>
      <w:r>
        <w:t xml:space="preserve"> а/к "Воронежавиа" от 25.06.2012 на планируемой территории согласовано размещение группы многоквартирных многоэтажных жилых домов высотой 83,5 м со спортивно-оздоровительным комплексом.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Проект планировки территории представлен одним элементом планировочной структуры - кварталом, ограниченным улицами: Ворошилова, 20-летия Октября, Депутатская, Моисеева.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Функциональную структуру планируемой территории составят: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зона многоэтажной многоквартирной застройки (застроенная территория);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зона объектов общественно-деловой застройки (застроенная территория);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зона объектов инженерного обеспечения (застроенная территория);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зона планируемого размещения объектов многоэтажной застройки со встроенными объектами здравоохранения и дошкольного образования и реконструкции спортивного комплекса;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зона зеленых насаждений общего пользования.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Общая площадь территории, планируемой под жилищное строительство, составляет 5 га. На данной территории планируется размещение пяти 25-этажных жилых домов со встроенными детскими дошкольными учреждениями с группами кратковременного пребывания детей, реконструкция спортивного комплекса, закрытая многоуровневая автостоянка, стоянки автомобильного транспорта, иные объекты, связанные с проживанием граждан и не оказывающие негативное воздействие на окружающую среду.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На земельном участке площадью 5 га при максимальной плотности застройки 20785 кв. м/га планируется строительство многоэтажной многоквартирной застройки этажностью 25 этажей, закрытой многоуровневой автостоянки на 482 машино-места и реконструкция спортивного комплекса с пристройкой здания для фитнеса с бассейном. Площадь жилой застройки - 4993 кв. м (10% застроенности территории участка). Общая площадь жилой застройки (фонд) нового строительства составит 103923 кв. м, общая площадь квартир составит 66331 кв. м. С учетом жилищной обеспеченности 30 кв. м/чел население нового жилого фонда составит 2211 человек, количество квартир - 964. На первых двух этажах жилых зданий планируется размещение встроенных помещений для размещения объектов повседневного обслуживания и детских дошкольных учреждений с группами кратковременного пребывания детей с выходами, изолированными от жилой части зданий. Планируется реконструкция спортивного комплекса с пристройкой здания фитнеса с бассейном на 90 посещений в смену площадью застройки 8756 кв. м, общая площадь спортивного комплекса - 18536 кв. м.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lastRenderedPageBreak/>
        <w:t>Потребность жителей данного микрорайона в объектах детского дошкольного образования в соответствии с требованиями нормативов градостроительного проектирования на данный момент не обеспечена. В связи с этим проектом планировки планируется на двух этажах жилых домов размещение двух детских дошкольных образовательных учреждений с кратковременным пребыванием детей (не более 5 часов в день) вместимостью по 36 человек. Детское дошкольное учреждение расположено на участке, удаленном от магистральных улиц, коммунальных и промышленных предприятий, гаражей. Для детского дошкольного учреждения запроектирована зона игровой территории, включающая детские игровые площадки площадью 590 кв. м и 636 кв. м.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IV. Основные направления развития инженерной подготовки</w:t>
      </w:r>
    </w:p>
    <w:p w:rsidR="009E3A13" w:rsidRDefault="009E3A13">
      <w:pPr>
        <w:pStyle w:val="ConsPlusNormal"/>
        <w:jc w:val="center"/>
      </w:pPr>
      <w:r>
        <w:t>территории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>Планируемая территория характеризуется нарушенным рельефом с уклоном в юго-восточном направлении, отметки поверхности земли колеблются от 154,90 до 159,20. Организация рельефа территории осуществляется с учетом существующих инженерных сетей, естественного отвода поверхностных вод и минимального объема земляных работ.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Для подготовки участка под строительство жилого комплекса предусмотрен демонтаж фундаментов, не завершенных строительством, разборка существующих покрытий, вынос сетей, находящихся на участке строительства, а также срезка верхнего слоя грунта, непригодного для выполнения насыпи.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Для отвода поверхностного стока дождевых и талых вод с проектируемой территории планируется строительство ливневой канализации с подключением в ближайшие сети существующей ливневой канализации по улице Моисеева.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Схема вертикальной планировки осуществлена методом красных горизонталей, нанесенных на геодезическую подоснову с показанными на ней проездами, зданиями и площадками. При составлении схемы вертикальной планировки определяются отметки существующего рельефа и проектные отметки в точках пересечения осей дорог и в местах резкого изменения рельефа закладываются проектные продольные уклоны. Проектируемая планировка территории предполагает отвод стоков по асфальтобетонному покрытию. Проектируемая территория в целом имеет благоприятные условия для строительства.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V. Основные направления развития инженерно-технического</w:t>
      </w:r>
    </w:p>
    <w:p w:rsidR="009E3A13" w:rsidRDefault="009E3A13">
      <w:pPr>
        <w:pStyle w:val="ConsPlusNormal"/>
        <w:jc w:val="center"/>
      </w:pPr>
      <w:r>
        <w:t>обеспечения территории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proofErr w:type="gramStart"/>
      <w:r>
        <w:t xml:space="preserve">Решения по развитию инженерной инфраструктуры в границах проектируемой территории принимаются в соответствии с разделом инженерной инфраструктуры и благоустройства территории, выполненным в составе Генерального </w:t>
      </w:r>
      <w:hyperlink r:id="rId26">
        <w:r>
          <w:rPr>
            <w:color w:val="0000FF"/>
          </w:rPr>
          <w:t>плана</w:t>
        </w:r>
      </w:hyperlink>
      <w:r>
        <w:t xml:space="preserve"> городского округа город Воронеж и </w:t>
      </w:r>
      <w:hyperlink r:id="rId27">
        <w:r>
          <w:rPr>
            <w:color w:val="0000FF"/>
          </w:rPr>
          <w:t>программой</w:t>
        </w:r>
      </w:hyperlink>
      <w:r>
        <w:t xml:space="preserve"> "Комплексное развитие систем коммунальной инфраструктуры городского округа город Воронеж на период 2010 - 2020 годов", утвержденной решением Воронежской городской Думы от 25.12.2009 N 385-II "Об утверждении программы "Комплексное развитие систем коммунальной</w:t>
      </w:r>
      <w:proofErr w:type="gramEnd"/>
      <w:r>
        <w:t xml:space="preserve"> инфраструктуры городского округа город Воронеж на период 2010 - 2020 годов".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Размещаемые объекты капитального строительства имеют следующие потребности в инженерном обеспечении: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теплоснабжение - 36827 Гкал/год;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водоснабжение - 1694,74 тыс. куб. м/сутки;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водоотведение - 1694,74 тыс. куб. м/сутки;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lastRenderedPageBreak/>
        <w:t>электроснабжение - 7609 тыс. кВт·</w:t>
      </w:r>
      <w:proofErr w:type="gramStart"/>
      <w:r>
        <w:t>ч</w:t>
      </w:r>
      <w:proofErr w:type="gramEnd"/>
      <w:r>
        <w:t>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Объекты инженерного обеспечения проектируемой территории будут запроектированы с учетом технических условий, которые будут выданы службами городского округа город Воронеж.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VI. Основные направления транспортного обслуживания</w:t>
      </w:r>
    </w:p>
    <w:p w:rsidR="009E3A13" w:rsidRDefault="009E3A13">
      <w:pPr>
        <w:pStyle w:val="ConsPlusNormal"/>
        <w:jc w:val="center"/>
      </w:pPr>
      <w:r>
        <w:t>территории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>Проект планировки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Основой транспортной схемы проектируемой территории является транспортная схема, утвержденная в составе Генерального </w:t>
      </w:r>
      <w:hyperlink r:id="rId28">
        <w:r>
          <w:rPr>
            <w:color w:val="0000FF"/>
          </w:rPr>
          <w:t>плана</w:t>
        </w:r>
      </w:hyperlink>
      <w:r>
        <w:t>, которой определена трассировка улично-дорожной сети, маршрутизация общественного транспорта и принята классификация улиц. Проектом планировки предусматривается реконструкция существующих транспортных связей, используются наименования улиц, установленные на момент его подготовки. Ширина улиц в красных линиях определена с учетом санитарно-гигиенических требований в зависимости от категорий улиц дорог, интенсивности движения транспорта и пешеходов, наличия технических полос для прокладки инженерных коммуникаций: улица Ворошилова - 63 метра, улица Моисеева - 26 метров, улица Депутатская - 22 метра.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 xml:space="preserve">Ведомость координат красных линий см. </w:t>
      </w:r>
      <w:hyperlink w:anchor="P135">
        <w:r>
          <w:rPr>
            <w:color w:val="0000FF"/>
          </w:rPr>
          <w:t>таблицу N 1</w:t>
        </w:r>
      </w:hyperlink>
      <w:r>
        <w:t>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  <w:outlineLvl w:val="3"/>
      </w:pPr>
      <w:bookmarkStart w:id="2" w:name="P135"/>
      <w:bookmarkEnd w:id="2"/>
      <w:r>
        <w:t>Таблица N 1</w:t>
      </w:r>
    </w:p>
    <w:p w:rsidR="009E3A13" w:rsidRDefault="009E3A13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50"/>
        <w:gridCol w:w="1650"/>
        <w:gridCol w:w="1980"/>
      </w:tblGrid>
      <w:tr w:rsidR="009E3A13"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980" w:type="dxa"/>
          </w:tcPr>
          <w:p w:rsidR="009E3A13" w:rsidRDefault="009E3A13">
            <w:pPr>
              <w:pStyle w:val="ConsPlusNormal"/>
              <w:jc w:val="center"/>
            </w:pPr>
            <w:r>
              <w:t>Y</w:t>
            </w:r>
          </w:p>
        </w:tc>
      </w:tr>
      <w:tr w:rsidR="009E3A13"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-259,26</w:t>
            </w:r>
          </w:p>
        </w:tc>
        <w:tc>
          <w:tcPr>
            <w:tcW w:w="1980" w:type="dxa"/>
          </w:tcPr>
          <w:p w:rsidR="009E3A13" w:rsidRDefault="009E3A13">
            <w:pPr>
              <w:pStyle w:val="ConsPlusNormal"/>
              <w:jc w:val="center"/>
            </w:pPr>
            <w:r>
              <w:t>-1951,6</w:t>
            </w:r>
          </w:p>
        </w:tc>
      </w:tr>
      <w:tr w:rsidR="009E3A13"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-518,93</w:t>
            </w:r>
          </w:p>
        </w:tc>
        <w:tc>
          <w:tcPr>
            <w:tcW w:w="1980" w:type="dxa"/>
          </w:tcPr>
          <w:p w:rsidR="009E3A13" w:rsidRDefault="009E3A13">
            <w:pPr>
              <w:pStyle w:val="ConsPlusNormal"/>
              <w:jc w:val="center"/>
            </w:pPr>
            <w:r>
              <w:t>-1811,99</w:t>
            </w:r>
          </w:p>
        </w:tc>
      </w:tr>
      <w:tr w:rsidR="009E3A13"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-314,5</w:t>
            </w:r>
          </w:p>
        </w:tc>
        <w:tc>
          <w:tcPr>
            <w:tcW w:w="1980" w:type="dxa"/>
          </w:tcPr>
          <w:p w:rsidR="009E3A13" w:rsidRDefault="009E3A13">
            <w:pPr>
              <w:pStyle w:val="ConsPlusNormal"/>
              <w:jc w:val="center"/>
            </w:pPr>
            <w:r>
              <w:t>-1566,45</w:t>
            </w:r>
          </w:p>
        </w:tc>
      </w:tr>
      <w:tr w:rsidR="009E3A13"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-108,28</w:t>
            </w:r>
          </w:p>
        </w:tc>
        <w:tc>
          <w:tcPr>
            <w:tcW w:w="1980" w:type="dxa"/>
          </w:tcPr>
          <w:p w:rsidR="009E3A13" w:rsidRDefault="009E3A13">
            <w:pPr>
              <w:pStyle w:val="ConsPlusNormal"/>
              <w:jc w:val="center"/>
            </w:pPr>
            <w:r>
              <w:t>-1265,61</w:t>
            </w:r>
          </w:p>
        </w:tc>
      </w:tr>
      <w:tr w:rsidR="009E3A13"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29,76</w:t>
            </w:r>
          </w:p>
        </w:tc>
        <w:tc>
          <w:tcPr>
            <w:tcW w:w="1980" w:type="dxa"/>
          </w:tcPr>
          <w:p w:rsidR="009E3A13" w:rsidRDefault="009E3A13">
            <w:pPr>
              <w:pStyle w:val="ConsPlusNormal"/>
              <w:jc w:val="center"/>
            </w:pPr>
            <w:r>
              <w:t>-1361,44</w:t>
            </w:r>
          </w:p>
        </w:tc>
      </w:tr>
      <w:tr w:rsidR="009E3A13"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50" w:type="dxa"/>
          </w:tcPr>
          <w:p w:rsidR="009E3A13" w:rsidRDefault="009E3A13">
            <w:pPr>
              <w:pStyle w:val="ConsPlusNormal"/>
              <w:jc w:val="center"/>
            </w:pPr>
            <w:r>
              <w:t>-3,63</w:t>
            </w:r>
          </w:p>
        </w:tc>
        <w:tc>
          <w:tcPr>
            <w:tcW w:w="1980" w:type="dxa"/>
          </w:tcPr>
          <w:p w:rsidR="009E3A13" w:rsidRDefault="009E3A13">
            <w:pPr>
              <w:pStyle w:val="ConsPlusNormal"/>
              <w:jc w:val="center"/>
            </w:pPr>
            <w:r>
              <w:t>-1481,25</w:t>
            </w:r>
          </w:p>
        </w:tc>
      </w:tr>
    </w:tbl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>Проектом планировки предусмотрено размещение закрытой многоуровневой автостоянки вместимостью 482 машино-места и 231 машино-место для временного хранения автотранспорта.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VII. Проект межевания территории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>Проект межевания территории произведен в соответствии с планировочной схемой территории в целях установления границ земельных участков, планируемых под застройку. Планируемая территория не имеет обременений и зон предлагаемых публичных сервитутов. Схема межевания выполнена с учетом проектируемых красных линий, допустимого размещения зданий, строений, сооружений и выявлением территорий общего пользования. Схемой межевания территория земельного участка по ул. Ворошилова, 1а, площадью 50332 кв. м делится на 6 участков.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VIII. Характеристики планируемого развития территории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lastRenderedPageBreak/>
        <w:t xml:space="preserve">Площадь планируемой территории квартала определена по осям прилегающих улиц и составляет 19 га. Проектное предложение по балансу и интенсивности использования территории квартала приведено в </w:t>
      </w:r>
      <w:hyperlink w:anchor="P169">
        <w:r>
          <w:rPr>
            <w:color w:val="0000FF"/>
          </w:rPr>
          <w:t>таблице N 2</w:t>
        </w:r>
      </w:hyperlink>
      <w:r>
        <w:t>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  <w:outlineLvl w:val="3"/>
      </w:pPr>
      <w:bookmarkStart w:id="3" w:name="P169"/>
      <w:bookmarkEnd w:id="3"/>
      <w:r>
        <w:t>Таблица N 2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sectPr w:rsidR="009E3A13" w:rsidSect="00D73F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721"/>
        <w:gridCol w:w="1474"/>
        <w:gridCol w:w="1814"/>
        <w:gridCol w:w="1757"/>
        <w:gridCol w:w="1871"/>
      </w:tblGrid>
      <w:tr w:rsidR="009E3A13">
        <w:tc>
          <w:tcPr>
            <w:tcW w:w="624" w:type="dxa"/>
          </w:tcPr>
          <w:p w:rsidR="009E3A13" w:rsidRDefault="009E3A1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Современное состояние на 2012 год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Проектное решение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Расчетный срок</w:t>
            </w:r>
          </w:p>
        </w:tc>
      </w:tr>
      <w:tr w:rsidR="009E3A13">
        <w:tc>
          <w:tcPr>
            <w:tcW w:w="624" w:type="dxa"/>
            <w:vMerge w:val="restart"/>
          </w:tcPr>
          <w:p w:rsidR="009E3A13" w:rsidRDefault="009E3A13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2721" w:type="dxa"/>
            <w:tcBorders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1474" w:type="dxa"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62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квартала - всего</w:t>
            </w:r>
          </w:p>
        </w:tc>
        <w:tc>
          <w:tcPr>
            <w:tcW w:w="1474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757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19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в том числе: территория жилой застройки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2,97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4,12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Территория общего пользования - всего: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17,85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14,88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в том числе: участки школ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Участки детских садов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0,12</w:t>
            </w:r>
          </w:p>
        </w:tc>
      </w:tr>
      <w:tr w:rsidR="009E3A13">
        <w:tc>
          <w:tcPr>
            <w:tcW w:w="624" w:type="dxa"/>
            <w:vMerge w:val="restart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Участки зеленых насаждений общего пользования и спортивных сооружений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5,4</w:t>
            </w:r>
          </w:p>
        </w:tc>
      </w:tr>
      <w:tr w:rsidR="009E3A13">
        <w:tc>
          <w:tcPr>
            <w:tcW w:w="62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Участки объектов культурно-бытового и коммунального обслуживания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2,92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Участки гаражей, стоянок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0,225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0,225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Улицы, проезды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3,4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Автостоянки (временного хранения автотранспорта)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0,39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Прочие территории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2,42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lastRenderedPageBreak/>
              <w:t>1.4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Процент застроенности территории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5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1.5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Плотность жилой застройки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тыс. кв. м/</w:t>
            </w:r>
            <w:proofErr w:type="gramStart"/>
            <w:r>
              <w:t>га</w:t>
            </w:r>
            <w:proofErr w:type="gramEnd"/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5,46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8,07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  <w:outlineLvl w:val="4"/>
            </w:pPr>
            <w:r>
              <w:t>2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Население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1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75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71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2.1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Численность населения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3,45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2.2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Плотность населения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чел/</w:t>
            </w:r>
            <w:proofErr w:type="gramStart"/>
            <w:r>
              <w:t>га</w:t>
            </w:r>
            <w:proofErr w:type="gramEnd"/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181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Жилищный фонд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1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75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71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3.1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Общая площадь жилых домов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тыс. кв. м общей площади квартир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37,21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103,71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3.2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Средняя этажность застройки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этаж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10 - 14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10 - 25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  <w:jc w:val="center"/>
              <w:outlineLvl w:val="4"/>
            </w:pPr>
            <w:r>
              <w:t>4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Объекты социального и культурно-бытового обслуживания населения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1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75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71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4. 1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Детские дошкольные учреждения всего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72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4.2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Диагностический центр - всего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4.3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Аптеки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объектов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4.4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Физкультурно-спортивные сооружения - всего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230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  <w:jc w:val="center"/>
              <w:outlineLvl w:val="4"/>
            </w:pPr>
            <w:r>
              <w:lastRenderedPageBreak/>
              <w:t>5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Транспортная инфраструктура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1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75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71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5.1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- Проезды местного значения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0,185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1,165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1,35</w:t>
            </w:r>
          </w:p>
        </w:tc>
      </w:tr>
      <w:tr w:rsidR="009E3A13">
        <w:tc>
          <w:tcPr>
            <w:tcW w:w="624" w:type="dxa"/>
            <w:vMerge w:val="restart"/>
          </w:tcPr>
          <w:p w:rsidR="009E3A13" w:rsidRDefault="009E3A13">
            <w:pPr>
              <w:pStyle w:val="ConsPlusNormal"/>
            </w:pPr>
            <w:r>
              <w:t>5.2</w:t>
            </w:r>
          </w:p>
        </w:tc>
        <w:tc>
          <w:tcPr>
            <w:tcW w:w="2721" w:type="dxa"/>
            <w:tcBorders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Гаражи и стоянки для хранения легковых автомобилей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маш</w:t>
            </w:r>
            <w:proofErr w:type="gramStart"/>
            <w:r>
              <w:t>.-</w:t>
            </w:r>
            <w:proofErr w:type="gramEnd"/>
            <w:r>
              <w:t>мест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713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713</w:t>
            </w:r>
          </w:p>
        </w:tc>
      </w:tr>
      <w:tr w:rsidR="009E3A13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9E3A13" w:rsidRDefault="009E3A13">
            <w:pPr>
              <w:pStyle w:val="ConsPlusNormal"/>
            </w:pPr>
          </w:p>
        </w:tc>
      </w:tr>
      <w:tr w:rsidR="009E3A13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- постоянного хранения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482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482</w:t>
            </w:r>
          </w:p>
        </w:tc>
      </w:tr>
      <w:tr w:rsidR="009E3A13">
        <w:tc>
          <w:tcPr>
            <w:tcW w:w="62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721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- временного хранения</w:t>
            </w:r>
          </w:p>
        </w:tc>
        <w:tc>
          <w:tcPr>
            <w:tcW w:w="1474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757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871" w:type="dxa"/>
            <w:tcBorders>
              <w:top w:val="nil"/>
            </w:tcBorders>
          </w:tcPr>
          <w:p w:rsidR="009E3A13" w:rsidRDefault="009E3A13">
            <w:pPr>
              <w:pStyle w:val="ConsPlusNormal"/>
              <w:jc w:val="center"/>
            </w:pPr>
            <w:r>
              <w:t>231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Инженерное оборудование и благоустройство территории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1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75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871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6.1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both"/>
            </w:pPr>
            <w:r>
              <w:t>Водопотребление - всего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тыс. куб. м/сут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1694,74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1699,74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6.2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Водоотведение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1694,74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1699,74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6.3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Электропотребление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кВт·</w:t>
            </w:r>
            <w:proofErr w:type="gramStart"/>
            <w:r>
              <w:t>ч</w:t>
            </w:r>
            <w:proofErr w:type="gramEnd"/>
            <w:r>
              <w:t>/год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890000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7609000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8499000</w:t>
            </w:r>
          </w:p>
        </w:tc>
      </w:tr>
      <w:tr w:rsidR="009E3A13">
        <w:tc>
          <w:tcPr>
            <w:tcW w:w="624" w:type="dxa"/>
          </w:tcPr>
          <w:p w:rsidR="009E3A13" w:rsidRDefault="009E3A13">
            <w:pPr>
              <w:pStyle w:val="ConsPlusNormal"/>
            </w:pPr>
            <w:r>
              <w:t>6.4</w:t>
            </w:r>
          </w:p>
        </w:tc>
        <w:tc>
          <w:tcPr>
            <w:tcW w:w="2721" w:type="dxa"/>
          </w:tcPr>
          <w:p w:rsidR="009E3A13" w:rsidRDefault="009E3A13">
            <w:pPr>
              <w:pStyle w:val="ConsPlusNormal"/>
              <w:jc w:val="center"/>
            </w:pPr>
            <w:r>
              <w:t>Общее потребление тепла на отопление, вентиляцию, горячее водоснабжение</w:t>
            </w:r>
          </w:p>
        </w:tc>
        <w:tc>
          <w:tcPr>
            <w:tcW w:w="1474" w:type="dxa"/>
          </w:tcPr>
          <w:p w:rsidR="009E3A13" w:rsidRDefault="009E3A13">
            <w:pPr>
              <w:pStyle w:val="ConsPlusNormal"/>
              <w:jc w:val="center"/>
            </w:pPr>
            <w:r>
              <w:t>млн. Гкал/год</w:t>
            </w:r>
          </w:p>
        </w:tc>
        <w:tc>
          <w:tcPr>
            <w:tcW w:w="1814" w:type="dxa"/>
          </w:tcPr>
          <w:p w:rsidR="009E3A13" w:rsidRDefault="009E3A13">
            <w:pPr>
              <w:pStyle w:val="ConsPlusNormal"/>
              <w:jc w:val="center"/>
            </w:pPr>
            <w:r>
              <w:t>0,002661</w:t>
            </w:r>
          </w:p>
        </w:tc>
        <w:tc>
          <w:tcPr>
            <w:tcW w:w="1757" w:type="dxa"/>
          </w:tcPr>
          <w:p w:rsidR="009E3A13" w:rsidRDefault="009E3A13">
            <w:pPr>
              <w:pStyle w:val="ConsPlusNormal"/>
              <w:jc w:val="center"/>
            </w:pPr>
            <w:r>
              <w:t>0,036827</w:t>
            </w:r>
          </w:p>
        </w:tc>
        <w:tc>
          <w:tcPr>
            <w:tcW w:w="1871" w:type="dxa"/>
          </w:tcPr>
          <w:p w:rsidR="009E3A13" w:rsidRDefault="009E3A13">
            <w:pPr>
              <w:pStyle w:val="ConsPlusNormal"/>
              <w:jc w:val="center"/>
            </w:pPr>
            <w:r>
              <w:t>0,039488</w:t>
            </w:r>
          </w:p>
        </w:tc>
      </w:tr>
    </w:tbl>
    <w:p w:rsidR="009E3A13" w:rsidRDefault="009E3A13">
      <w:pPr>
        <w:pStyle w:val="ConsPlusNormal"/>
        <w:sectPr w:rsidR="009E3A1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>Описание и обоснование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территории, изложены в материалах по обоснованию проекта планировки.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 xml:space="preserve">IX. Защита территории от чрезвычайных ситуаций </w:t>
      </w:r>
      <w:proofErr w:type="gramStart"/>
      <w:r>
        <w:t>природного</w:t>
      </w:r>
      <w:proofErr w:type="gramEnd"/>
      <w:r>
        <w:t xml:space="preserve"> и</w:t>
      </w:r>
    </w:p>
    <w:p w:rsidR="009E3A13" w:rsidRDefault="009E3A13">
      <w:pPr>
        <w:pStyle w:val="ConsPlusNormal"/>
        <w:jc w:val="center"/>
      </w:pPr>
      <w:r>
        <w:t xml:space="preserve">техногенного характера, проведение мероприятий </w:t>
      </w:r>
      <w:proofErr w:type="gramStart"/>
      <w:r>
        <w:t>по</w:t>
      </w:r>
      <w:proofErr w:type="gramEnd"/>
    </w:p>
    <w:p w:rsidR="009E3A13" w:rsidRDefault="009E3A13">
      <w:pPr>
        <w:pStyle w:val="ConsPlusNormal"/>
        <w:jc w:val="center"/>
      </w:pPr>
      <w:r>
        <w:t>гражданской обороне и обеспечению пожарной безопасности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 должны производиться в соответствии с положениями Генерального </w:t>
      </w:r>
      <w:hyperlink r:id="rId29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</w:pPr>
      <w:r>
        <w:t>Руководитель управления</w:t>
      </w:r>
    </w:p>
    <w:p w:rsidR="009E3A13" w:rsidRDefault="009E3A13">
      <w:pPr>
        <w:pStyle w:val="ConsPlusNormal"/>
        <w:jc w:val="right"/>
      </w:pPr>
      <w:r>
        <w:t>главного архитектора городского округа</w:t>
      </w:r>
    </w:p>
    <w:p w:rsidR="009E3A13" w:rsidRDefault="009E3A13">
      <w:pPr>
        <w:pStyle w:val="ConsPlusNormal"/>
        <w:jc w:val="right"/>
      </w:pPr>
      <w:r>
        <w:t>А.В.ШЕВЕЛЕВ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  <w:outlineLvl w:val="1"/>
      </w:pPr>
      <w:r>
        <w:t>Приложение N 2</w:t>
      </w:r>
    </w:p>
    <w:p w:rsidR="009E3A13" w:rsidRDefault="009E3A13">
      <w:pPr>
        <w:pStyle w:val="ConsPlusNormal"/>
        <w:jc w:val="right"/>
      </w:pPr>
      <w:r>
        <w:t>к документации</w:t>
      </w:r>
    </w:p>
    <w:p w:rsidR="009E3A13" w:rsidRDefault="009E3A13">
      <w:pPr>
        <w:pStyle w:val="ConsPlusNormal"/>
        <w:jc w:val="right"/>
      </w:pPr>
      <w:r>
        <w:t>по планировке территории, расположенной</w:t>
      </w:r>
    </w:p>
    <w:p w:rsidR="009E3A13" w:rsidRDefault="009E3A13">
      <w:pPr>
        <w:pStyle w:val="ConsPlusNormal"/>
        <w:jc w:val="right"/>
      </w:pPr>
      <w:r>
        <w:t>в границах улиц: 20-летия Октября,</w:t>
      </w:r>
    </w:p>
    <w:p w:rsidR="009E3A13" w:rsidRDefault="009E3A13">
      <w:pPr>
        <w:pStyle w:val="ConsPlusNormal"/>
        <w:jc w:val="right"/>
      </w:pPr>
      <w:r>
        <w:t>Ворошилова, Депутатская, Моисеева</w:t>
      </w:r>
    </w:p>
    <w:p w:rsidR="009E3A13" w:rsidRDefault="009E3A13">
      <w:pPr>
        <w:pStyle w:val="ConsPlusNormal"/>
        <w:jc w:val="right"/>
      </w:pPr>
      <w:r>
        <w:t>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</w:pPr>
      <w:bookmarkStart w:id="4" w:name="P408"/>
      <w:bookmarkEnd w:id="4"/>
      <w:r>
        <w:t>Чертеж планировки, расположенной в границах улиц:</w:t>
      </w:r>
    </w:p>
    <w:p w:rsidR="009E3A13" w:rsidRDefault="009E3A13">
      <w:pPr>
        <w:pStyle w:val="ConsPlusNormal"/>
        <w:jc w:val="center"/>
      </w:pPr>
      <w:r>
        <w:t>20-летия Октября, Ворошилова, Депутатская, Моисеева</w:t>
      </w:r>
    </w:p>
    <w:p w:rsidR="009E3A13" w:rsidRDefault="009E3A13">
      <w:pPr>
        <w:pStyle w:val="ConsPlusNormal"/>
        <w:jc w:val="center"/>
      </w:pPr>
      <w:r>
        <w:t>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Основной чертеж М</w:t>
      </w:r>
      <w:proofErr w:type="gramStart"/>
      <w:r>
        <w:t>1</w:t>
      </w:r>
      <w:proofErr w:type="gramEnd"/>
      <w:r>
        <w:t>:2000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</w:pPr>
      <w:r>
        <w:rPr>
          <w:noProof/>
          <w:position w:val="-290"/>
        </w:rPr>
        <w:lastRenderedPageBreak/>
        <w:drawing>
          <wp:inline distT="0" distB="0" distL="0" distR="0">
            <wp:extent cx="5541645" cy="382333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382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Ведомость жилых и общественных зданий и сооружений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sectPr w:rsidR="009E3A1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94"/>
        <w:gridCol w:w="964"/>
        <w:gridCol w:w="1077"/>
        <w:gridCol w:w="1077"/>
        <w:gridCol w:w="850"/>
        <w:gridCol w:w="1077"/>
        <w:gridCol w:w="850"/>
        <w:gridCol w:w="1077"/>
        <w:gridCol w:w="850"/>
        <w:gridCol w:w="1020"/>
        <w:gridCol w:w="1020"/>
      </w:tblGrid>
      <w:tr w:rsidR="009E3A13">
        <w:tc>
          <w:tcPr>
            <w:tcW w:w="1247" w:type="dxa"/>
            <w:vMerge w:val="restart"/>
          </w:tcPr>
          <w:p w:rsidR="009E3A13" w:rsidRDefault="009E3A13">
            <w:pPr>
              <w:pStyle w:val="ConsPlusNormal"/>
              <w:jc w:val="center"/>
            </w:pPr>
            <w:r>
              <w:lastRenderedPageBreak/>
              <w:t>Номер на генплане</w:t>
            </w:r>
          </w:p>
        </w:tc>
        <w:tc>
          <w:tcPr>
            <w:tcW w:w="2494" w:type="dxa"/>
            <w:vMerge w:val="restart"/>
          </w:tcPr>
          <w:p w:rsidR="009E3A13" w:rsidRDefault="009E3A13">
            <w:pPr>
              <w:pStyle w:val="ConsPlusNormal"/>
              <w:jc w:val="center"/>
            </w:pPr>
            <w:r>
              <w:t>Наименование и обозначение</w:t>
            </w:r>
          </w:p>
        </w:tc>
        <w:tc>
          <w:tcPr>
            <w:tcW w:w="964" w:type="dxa"/>
            <w:vMerge w:val="restart"/>
          </w:tcPr>
          <w:p w:rsidR="009E3A13" w:rsidRDefault="009E3A13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3004" w:type="dxa"/>
            <w:gridSpan w:val="3"/>
          </w:tcPr>
          <w:p w:rsidR="009E3A13" w:rsidRDefault="009E3A13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3854" w:type="dxa"/>
            <w:gridSpan w:val="4"/>
          </w:tcPr>
          <w:p w:rsidR="009E3A13" w:rsidRDefault="009E3A13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2040" w:type="dxa"/>
            <w:gridSpan w:val="2"/>
          </w:tcPr>
          <w:p w:rsidR="009E3A13" w:rsidRDefault="009E3A13">
            <w:pPr>
              <w:pStyle w:val="ConsPlusNormal"/>
              <w:jc w:val="center"/>
            </w:pPr>
            <w:r>
              <w:t xml:space="preserve">Строительный объем, </w:t>
            </w:r>
            <w:proofErr w:type="gramStart"/>
            <w:r>
              <w:t>м</w:t>
            </w:r>
            <w:proofErr w:type="gramEnd"/>
          </w:p>
        </w:tc>
      </w:tr>
      <w:tr w:rsidR="009E3A13">
        <w:tc>
          <w:tcPr>
            <w:tcW w:w="1247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96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9E3A13" w:rsidRDefault="009E3A13">
            <w:pPr>
              <w:pStyle w:val="ConsPlusNormal"/>
              <w:jc w:val="center"/>
            </w:pPr>
            <w:r>
              <w:t>Зданий</w:t>
            </w:r>
          </w:p>
        </w:tc>
        <w:tc>
          <w:tcPr>
            <w:tcW w:w="1927" w:type="dxa"/>
            <w:gridSpan w:val="2"/>
          </w:tcPr>
          <w:p w:rsidR="009E3A13" w:rsidRDefault="009E3A13">
            <w:pPr>
              <w:pStyle w:val="ConsPlusNormal"/>
              <w:jc w:val="center"/>
            </w:pPr>
            <w:r>
              <w:t>Квартир</w:t>
            </w:r>
          </w:p>
        </w:tc>
        <w:tc>
          <w:tcPr>
            <w:tcW w:w="1927" w:type="dxa"/>
            <w:gridSpan w:val="2"/>
          </w:tcPr>
          <w:p w:rsidR="009E3A13" w:rsidRDefault="009E3A13">
            <w:pPr>
              <w:pStyle w:val="ConsPlusNormal"/>
              <w:jc w:val="center"/>
            </w:pPr>
            <w:r>
              <w:t>Застройки</w:t>
            </w:r>
          </w:p>
        </w:tc>
        <w:tc>
          <w:tcPr>
            <w:tcW w:w="1927" w:type="dxa"/>
            <w:gridSpan w:val="2"/>
          </w:tcPr>
          <w:p w:rsidR="009E3A13" w:rsidRDefault="009E3A13">
            <w:pPr>
              <w:pStyle w:val="ConsPlusNormal"/>
              <w:jc w:val="center"/>
            </w:pPr>
            <w:r>
              <w:t>Общая нормируемая</w:t>
            </w:r>
          </w:p>
        </w:tc>
        <w:tc>
          <w:tcPr>
            <w:tcW w:w="1020" w:type="dxa"/>
            <w:vMerge w:val="restart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964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Здания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Здания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Здания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0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  <w:vMerge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Жилой дом с нежилыми помещениями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1022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1022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20831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20831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на 1 - 2-м этаже (магазины, офисы)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Жилой дом с нежилыми помещениями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1022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1022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20831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20831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на 1 - 2-м этаже (салон, ателье, турагентство)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Жилой дом с нежилыми помещениями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1022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1022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20831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20831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на 1 - 2-м этаже (стоматология, юр. услуги)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Жилой дом с нежилыми помещениями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959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959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20715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20715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на 1 - 2-м этаже (ДОУ на 36 мест)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4а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Детская игровая площадка для ДОУ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Жилой дом с нежилыми помещениями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968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968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20715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20715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75743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на 1 - 2-м этаже (ДОУ на 36 мест)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1527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5а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Детская игровая площадка для ДОУ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Спортивный комплекс (сущ.)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7732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7732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15464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15464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54124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54124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6а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Здание для фитнеса с бассейном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1024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1024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3072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3072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10752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10752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Спортивный комплекс "Юность России"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3700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3700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Жилой дом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  <w:jc w:val="center"/>
            </w:pPr>
            <w:r>
              <w:t>10 - 14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3340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3340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96000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с нежилыми помещениями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7000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7000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Закрытая автостоянка 7 этажей на 482 м/места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12376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12376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39872</w:t>
            </w:r>
          </w:p>
        </w:tc>
        <w:tc>
          <w:tcPr>
            <w:tcW w:w="1020" w:type="dxa"/>
          </w:tcPr>
          <w:p w:rsidR="009E3A13" w:rsidRDefault="009E3A13">
            <w:pPr>
              <w:pStyle w:val="ConsPlusNormal"/>
              <w:jc w:val="center"/>
            </w:pPr>
            <w:r>
              <w:t>39872</w:t>
            </w: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Стоянки для временного хранения</w:t>
            </w:r>
          </w:p>
          <w:p w:rsidR="009E3A13" w:rsidRDefault="009E3A13">
            <w:pPr>
              <w:pStyle w:val="ConsPlusNormal"/>
            </w:pPr>
            <w:r>
              <w:t>автомобилей на 231 м/место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2888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2888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Детская игровая площадка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1522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1522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Игровая площадка для футбола и баскетбола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1247" w:type="dxa"/>
          </w:tcPr>
          <w:p w:rsidR="009E3A13" w:rsidRDefault="009E3A1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494" w:type="dxa"/>
          </w:tcPr>
          <w:p w:rsidR="009E3A13" w:rsidRDefault="009E3A13">
            <w:pPr>
              <w:pStyle w:val="ConsPlusNormal"/>
            </w:pPr>
            <w:r>
              <w:t>Комбинированная площадка для отдыха</w:t>
            </w:r>
          </w:p>
        </w:tc>
        <w:tc>
          <w:tcPr>
            <w:tcW w:w="964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77" w:type="dxa"/>
          </w:tcPr>
          <w:p w:rsidR="009E3A13" w:rsidRDefault="009E3A13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850" w:type="dxa"/>
          </w:tcPr>
          <w:p w:rsidR="009E3A13" w:rsidRDefault="009E3A13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1077" w:type="dxa"/>
          </w:tcPr>
          <w:p w:rsidR="009E3A13" w:rsidRDefault="009E3A13">
            <w:pPr>
              <w:pStyle w:val="ConsPlusNormal"/>
            </w:pPr>
          </w:p>
        </w:tc>
        <w:tc>
          <w:tcPr>
            <w:tcW w:w="85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  <w:tc>
          <w:tcPr>
            <w:tcW w:w="1020" w:type="dxa"/>
          </w:tcPr>
          <w:p w:rsidR="009E3A13" w:rsidRDefault="009E3A13">
            <w:pPr>
              <w:pStyle w:val="ConsPlusNormal"/>
            </w:pPr>
          </w:p>
        </w:tc>
      </w:tr>
    </w:tbl>
    <w:p w:rsidR="009E3A13" w:rsidRDefault="009E3A13">
      <w:pPr>
        <w:pStyle w:val="ConsPlusNormal"/>
        <w:sectPr w:rsidR="009E3A1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ind w:firstLine="540"/>
        <w:jc w:val="both"/>
      </w:pPr>
      <w:r>
        <w:t xml:space="preserve">Общее количество </w:t>
      </w:r>
      <w:proofErr w:type="gramStart"/>
      <w:r>
        <w:t>м</w:t>
      </w:r>
      <w:proofErr w:type="gramEnd"/>
      <w:r>
        <w:t>/мест: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для постоянного хранения автомобилей - 482;</w:t>
      </w:r>
    </w:p>
    <w:p w:rsidR="009E3A13" w:rsidRDefault="009E3A13">
      <w:pPr>
        <w:pStyle w:val="ConsPlusNormal"/>
        <w:spacing w:before="220"/>
        <w:ind w:firstLine="540"/>
        <w:jc w:val="both"/>
      </w:pPr>
      <w:r>
        <w:t>- для временного хранения автомобилей - 231.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Экспликация земельных участков</w:t>
      </w:r>
    </w:p>
    <w:p w:rsidR="009E3A13" w:rsidRDefault="009E3A13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65"/>
        <w:gridCol w:w="1361"/>
        <w:gridCol w:w="2268"/>
        <w:gridCol w:w="4025"/>
        <w:gridCol w:w="2665"/>
      </w:tblGrid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Кадастровый номер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  <w:jc w:val="center"/>
            </w:pPr>
            <w:r>
              <w:t>Разрешенное использование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  <w:jc w:val="center"/>
            </w:pPr>
            <w:r>
              <w:t>Вид права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Ворошилова, 1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4400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36:34:0403001:4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Зона обслуживания местного значения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Ворошилова, 1а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50332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36:34:0403001:14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Зона обслуживания местного значения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Моисеева, 10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11493,2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36:34:0403001:13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Многоэтажная жилая застройка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Общая долевая 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Ворошилова, 1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5810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36:34:0403001:1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Строительство Дмитриевского храма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Ворошилова, 1д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30688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36:34:0403001:29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Парк им. Дурова (участок 1)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Муниципальная 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Моисеева, 2ж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36:34:0403001:7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 xml:space="preserve">Реконструкц. сущ. объектов с организацией пристроек под </w:t>
            </w:r>
            <w:proofErr w:type="gramStart"/>
            <w:r>
              <w:t>культурно-оздоровит</w:t>
            </w:r>
            <w:proofErr w:type="gramEnd"/>
            <w:r>
              <w:t>. объекты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Ворошилова, 1б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1005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36:34:0403001:3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Нежилое помещение для исп. под торговлю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20-летия Октября, 123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3638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36:34:0403001:5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Строительство торгового центра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Аренда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Моисеева, 2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36:34:0403001:2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Павильон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20-летия Октября, 123в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36:34:0403001:27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Организация парковки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 xml:space="preserve">Сведения носят </w:t>
            </w:r>
            <w:r>
              <w:lastRenderedPageBreak/>
              <w:t>временный характер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Моисеева, 2м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4244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36:34:0403001:26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Парк им. Дурова (участок 2)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Муниципальная 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20-летия Октября, 121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16139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36:34:0403001:12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Здание цирка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Постоянное, бессрочное пользование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36:34:0403001:17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Павильон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Аренда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Моисеева, 2а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1050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36:34:0403001:11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Стрелковый тир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Бессрочное пользование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Моисеева, 2е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36:34:0403001:6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 xml:space="preserve">Реконструкц. сущ. объектов с организацией пристроек под </w:t>
            </w:r>
            <w:proofErr w:type="gramStart"/>
            <w:r>
              <w:t>культурно-оздоровит</w:t>
            </w:r>
            <w:proofErr w:type="gramEnd"/>
            <w:r>
              <w:t>. объекты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Собственность</w:t>
            </w:r>
          </w:p>
        </w:tc>
      </w:tr>
      <w:tr w:rsidR="009E3A13">
        <w:tc>
          <w:tcPr>
            <w:tcW w:w="567" w:type="dxa"/>
          </w:tcPr>
          <w:p w:rsidR="009E3A13" w:rsidRDefault="009E3A1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ул. Моисеева, 2б</w:t>
            </w:r>
          </w:p>
        </w:tc>
        <w:tc>
          <w:tcPr>
            <w:tcW w:w="1361" w:type="dxa"/>
          </w:tcPr>
          <w:p w:rsidR="009E3A13" w:rsidRDefault="009E3A13">
            <w:pPr>
              <w:pStyle w:val="ConsPlusNormal"/>
              <w:jc w:val="center"/>
            </w:pPr>
            <w:r>
              <w:t>11631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36:34:0403001:30</w:t>
            </w:r>
          </w:p>
        </w:tc>
        <w:tc>
          <w:tcPr>
            <w:tcW w:w="4025" w:type="dxa"/>
          </w:tcPr>
          <w:p w:rsidR="009E3A13" w:rsidRDefault="009E3A13">
            <w:pPr>
              <w:pStyle w:val="ConsPlusNormal"/>
            </w:pPr>
            <w:r>
              <w:t>В/</w:t>
            </w:r>
            <w:proofErr w:type="gramStart"/>
            <w:r>
              <w:t>ч</w:t>
            </w:r>
            <w:proofErr w:type="gramEnd"/>
            <w:r>
              <w:t xml:space="preserve"> 10834</w:t>
            </w:r>
          </w:p>
        </w:tc>
        <w:tc>
          <w:tcPr>
            <w:tcW w:w="2665" w:type="dxa"/>
          </w:tcPr>
          <w:p w:rsidR="009E3A13" w:rsidRDefault="009E3A13">
            <w:pPr>
              <w:pStyle w:val="ConsPlusNormal"/>
            </w:pPr>
            <w:r>
              <w:t>Федеральная собственность</w:t>
            </w:r>
          </w:p>
        </w:tc>
      </w:tr>
    </w:tbl>
    <w:p w:rsidR="009E3A13" w:rsidRDefault="009E3A13">
      <w:pPr>
        <w:pStyle w:val="ConsPlusNormal"/>
        <w:sectPr w:rsidR="009E3A1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Координаты красных линий</w:t>
      </w:r>
    </w:p>
    <w:p w:rsidR="009E3A13" w:rsidRDefault="009E3A13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551"/>
        <w:gridCol w:w="2551"/>
      </w:tblGrid>
      <w:tr w:rsidR="009E3A13">
        <w:tc>
          <w:tcPr>
            <w:tcW w:w="1701" w:type="dxa"/>
          </w:tcPr>
          <w:p w:rsidR="009E3A13" w:rsidRDefault="009E3A13">
            <w:pPr>
              <w:pStyle w:val="ConsPlusNormal"/>
              <w:jc w:val="center"/>
            </w:pPr>
            <w:r>
              <w:t>N точки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Y</w:t>
            </w:r>
          </w:p>
        </w:tc>
      </w:tr>
      <w:tr w:rsidR="009E3A13">
        <w:tc>
          <w:tcPr>
            <w:tcW w:w="1701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-259,26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-1951,60</w:t>
            </w:r>
          </w:p>
        </w:tc>
      </w:tr>
      <w:tr w:rsidR="009E3A13">
        <w:tc>
          <w:tcPr>
            <w:tcW w:w="1701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-518,93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-1811,99</w:t>
            </w:r>
          </w:p>
        </w:tc>
      </w:tr>
      <w:tr w:rsidR="009E3A13">
        <w:tc>
          <w:tcPr>
            <w:tcW w:w="1701" w:type="dxa"/>
          </w:tcPr>
          <w:p w:rsidR="009E3A13" w:rsidRDefault="009E3A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-314,50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-1566,45</w:t>
            </w:r>
          </w:p>
        </w:tc>
      </w:tr>
      <w:tr w:rsidR="009E3A13">
        <w:tc>
          <w:tcPr>
            <w:tcW w:w="1701" w:type="dxa"/>
          </w:tcPr>
          <w:p w:rsidR="009E3A13" w:rsidRDefault="009E3A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-108,28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-1265,61</w:t>
            </w:r>
          </w:p>
        </w:tc>
      </w:tr>
      <w:tr w:rsidR="009E3A13">
        <w:tc>
          <w:tcPr>
            <w:tcW w:w="1701" w:type="dxa"/>
          </w:tcPr>
          <w:p w:rsidR="009E3A13" w:rsidRDefault="009E3A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29,76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-1361,44</w:t>
            </w:r>
          </w:p>
        </w:tc>
      </w:tr>
      <w:tr w:rsidR="009E3A13">
        <w:tc>
          <w:tcPr>
            <w:tcW w:w="1701" w:type="dxa"/>
          </w:tcPr>
          <w:p w:rsidR="009E3A13" w:rsidRDefault="009E3A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-3,63</w:t>
            </w:r>
          </w:p>
        </w:tc>
        <w:tc>
          <w:tcPr>
            <w:tcW w:w="2551" w:type="dxa"/>
          </w:tcPr>
          <w:p w:rsidR="009E3A13" w:rsidRDefault="009E3A13">
            <w:pPr>
              <w:pStyle w:val="ConsPlusNormal"/>
              <w:jc w:val="center"/>
            </w:pPr>
            <w:r>
              <w:t>-1481,25</w:t>
            </w:r>
          </w:p>
        </w:tc>
      </w:tr>
    </w:tbl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</w:pPr>
      <w:r>
        <w:t>Руководитель управления</w:t>
      </w:r>
    </w:p>
    <w:p w:rsidR="009E3A13" w:rsidRDefault="009E3A13">
      <w:pPr>
        <w:pStyle w:val="ConsPlusNormal"/>
        <w:jc w:val="right"/>
      </w:pPr>
      <w:r>
        <w:t>главного архитектора городского округа</w:t>
      </w:r>
    </w:p>
    <w:p w:rsidR="009E3A13" w:rsidRDefault="009E3A13">
      <w:pPr>
        <w:pStyle w:val="ConsPlusNormal"/>
        <w:jc w:val="right"/>
      </w:pPr>
      <w:r>
        <w:t>А.В.ШЕВЕЛЕВ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  <w:outlineLvl w:val="1"/>
      </w:pPr>
      <w:r>
        <w:t>Приложение N 3</w:t>
      </w:r>
    </w:p>
    <w:p w:rsidR="009E3A13" w:rsidRDefault="009E3A13">
      <w:pPr>
        <w:pStyle w:val="ConsPlusNormal"/>
        <w:jc w:val="right"/>
      </w:pPr>
      <w:r>
        <w:t>к документации</w:t>
      </w:r>
    </w:p>
    <w:p w:rsidR="009E3A13" w:rsidRDefault="009E3A13">
      <w:pPr>
        <w:pStyle w:val="ConsPlusNormal"/>
        <w:jc w:val="right"/>
      </w:pPr>
      <w:r>
        <w:t>по планировке территории, расположенной</w:t>
      </w:r>
    </w:p>
    <w:p w:rsidR="009E3A13" w:rsidRDefault="009E3A13">
      <w:pPr>
        <w:pStyle w:val="ConsPlusNormal"/>
        <w:jc w:val="right"/>
      </w:pPr>
      <w:r>
        <w:t>в границах улиц: 20-летия Октября,</w:t>
      </w:r>
    </w:p>
    <w:p w:rsidR="009E3A13" w:rsidRDefault="009E3A13">
      <w:pPr>
        <w:pStyle w:val="ConsPlusNormal"/>
        <w:jc w:val="right"/>
      </w:pPr>
      <w:r>
        <w:t>Ворошилова, Депутатская, Моисеева</w:t>
      </w:r>
    </w:p>
    <w:p w:rsidR="009E3A13" w:rsidRDefault="009E3A13">
      <w:pPr>
        <w:pStyle w:val="ConsPlusNormal"/>
        <w:jc w:val="right"/>
      </w:pPr>
      <w:r>
        <w:t>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</w:pPr>
      <w:bookmarkStart w:id="5" w:name="P850"/>
      <w:bookmarkEnd w:id="5"/>
      <w:r>
        <w:t>Чертеж межевания территории, расположенной</w:t>
      </w:r>
    </w:p>
    <w:p w:rsidR="009E3A13" w:rsidRDefault="009E3A13">
      <w:pPr>
        <w:pStyle w:val="ConsPlusNormal"/>
        <w:jc w:val="center"/>
      </w:pPr>
      <w:r>
        <w:t>в границах улиц: 20-летия Октября,</w:t>
      </w:r>
    </w:p>
    <w:p w:rsidR="009E3A13" w:rsidRDefault="009E3A13">
      <w:pPr>
        <w:pStyle w:val="ConsPlusNormal"/>
        <w:jc w:val="center"/>
      </w:pPr>
      <w:r>
        <w:t>Ворошилова, Депутатская, Моисеева</w:t>
      </w:r>
    </w:p>
    <w:p w:rsidR="009E3A13" w:rsidRDefault="009E3A13">
      <w:pPr>
        <w:pStyle w:val="ConsPlusNormal"/>
        <w:jc w:val="center"/>
      </w:pPr>
      <w:r>
        <w:t>в городском округе город Воронеж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Схема межевания территории М</w:t>
      </w:r>
      <w:proofErr w:type="gramStart"/>
      <w:r>
        <w:t>1</w:t>
      </w:r>
      <w:proofErr w:type="gramEnd"/>
      <w:r>
        <w:t>:2000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</w:pPr>
      <w:r>
        <w:rPr>
          <w:noProof/>
          <w:position w:val="-195"/>
        </w:rPr>
        <w:drawing>
          <wp:inline distT="0" distB="0" distL="0" distR="0">
            <wp:extent cx="5541645" cy="261937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A13" w:rsidRDefault="009E3A13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2268"/>
      </w:tblGrid>
      <w:tr w:rsidR="009E3A13">
        <w:tc>
          <w:tcPr>
            <w:tcW w:w="2608" w:type="dxa"/>
            <w:vMerge w:val="restart"/>
          </w:tcPr>
          <w:p w:rsidR="009E3A13" w:rsidRDefault="009E3A13">
            <w:pPr>
              <w:pStyle w:val="ConsPlusNormal"/>
              <w:jc w:val="center"/>
            </w:pPr>
            <w:r>
              <w:t>Обозначения характерных точек границ земельных участков</w:t>
            </w:r>
          </w:p>
        </w:tc>
        <w:tc>
          <w:tcPr>
            <w:tcW w:w="4536" w:type="dxa"/>
            <w:gridSpan w:val="2"/>
          </w:tcPr>
          <w:p w:rsidR="009E3A13" w:rsidRDefault="009E3A13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</w:tr>
      <w:tr w:rsidR="009E3A13">
        <w:tc>
          <w:tcPr>
            <w:tcW w:w="2608" w:type="dxa"/>
            <w:vMerge/>
          </w:tcPr>
          <w:p w:rsidR="009E3A13" w:rsidRDefault="009E3A13">
            <w:pPr>
              <w:pStyle w:val="ConsPlusNormal"/>
            </w:pP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Y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512377,95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1298200,72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512413,97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1298266,54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512422,31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1298277,82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512434,84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1298301,45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512454,67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1298338,04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512366,63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1298382,86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512357,08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1298350,63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512264,74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1298410,27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512262,30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1298405,48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512107,97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1298230,16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512284,78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1298135,38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512315,56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1298185,59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512345,97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1298197,46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512368,36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1298206,19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</w:t>
            </w:r>
            <w:proofErr w:type="gramStart"/>
            <w:r>
              <w:t>1</w:t>
            </w:r>
            <w:proofErr w:type="gramEnd"/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512342,12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1298211,38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</w:t>
            </w:r>
            <w:proofErr w:type="gramStart"/>
            <w:r>
              <w:t>2</w:t>
            </w:r>
            <w:proofErr w:type="gramEnd"/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512287,30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1298196,29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н3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512298,10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1298157,12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</w:t>
            </w:r>
            <w:proofErr w:type="gramStart"/>
            <w:r>
              <w:t>4</w:t>
            </w:r>
            <w:proofErr w:type="gramEnd"/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512243,59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1298384,21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512254,51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1298375,46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</w:t>
            </w:r>
            <w:proofErr w:type="gramStart"/>
            <w:r>
              <w:t>6</w:t>
            </w:r>
            <w:proofErr w:type="gramEnd"/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512261,98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1298348,43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</w:t>
            </w:r>
            <w:proofErr w:type="gramStart"/>
            <w:r>
              <w:t>7</w:t>
            </w:r>
            <w:proofErr w:type="gramEnd"/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512227,44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1298338,90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512224,45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1298341,31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</w:t>
            </w:r>
            <w:proofErr w:type="gramStart"/>
            <w:r>
              <w:t>9</w:t>
            </w:r>
            <w:proofErr w:type="gramEnd"/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512217,78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1298346,66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н10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512209,62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1298337,09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н11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512228,05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1298271,82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н12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512263,77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1298281,67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н13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512213,53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1298350,07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lastRenderedPageBreak/>
              <w:t>н14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512346,33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bookmarkStart w:id="6" w:name="_GoBack"/>
            <w:bookmarkEnd w:id="6"/>
            <w:r>
              <w:t>1298330,45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н15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512348,58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1298311,10</w:t>
            </w:r>
          </w:p>
        </w:tc>
      </w:tr>
      <w:tr w:rsidR="009E3A13">
        <w:tc>
          <w:tcPr>
            <w:tcW w:w="2608" w:type="dxa"/>
          </w:tcPr>
          <w:p w:rsidR="009E3A13" w:rsidRDefault="009E3A13">
            <w:pPr>
              <w:pStyle w:val="ConsPlusNormal"/>
              <w:jc w:val="center"/>
            </w:pPr>
            <w:r>
              <w:t>н16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512322,51</w:t>
            </w:r>
          </w:p>
        </w:tc>
        <w:tc>
          <w:tcPr>
            <w:tcW w:w="2268" w:type="dxa"/>
          </w:tcPr>
          <w:p w:rsidR="009E3A13" w:rsidRDefault="009E3A13">
            <w:pPr>
              <w:pStyle w:val="ConsPlusNormal"/>
              <w:jc w:val="center"/>
            </w:pPr>
            <w:r>
              <w:t>1298282,31</w:t>
            </w:r>
          </w:p>
        </w:tc>
      </w:tr>
    </w:tbl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center"/>
        <w:outlineLvl w:val="2"/>
      </w:pPr>
      <w:r>
        <w:t>Экспликация земельных участков</w:t>
      </w:r>
    </w:p>
    <w:p w:rsidR="009E3A13" w:rsidRDefault="009E3A13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3685"/>
      </w:tblGrid>
      <w:tr w:rsidR="009E3A13"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Площадь участка, кв. м</w:t>
            </w:r>
          </w:p>
        </w:tc>
      </w:tr>
      <w:tr w:rsidR="009E3A13"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Участок N 1</w:t>
            </w:r>
          </w:p>
        </w:tc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18080</w:t>
            </w:r>
          </w:p>
        </w:tc>
      </w:tr>
      <w:tr w:rsidR="009E3A13"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Участок N 2</w:t>
            </w:r>
          </w:p>
        </w:tc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1237</w:t>
            </w:r>
          </w:p>
        </w:tc>
      </w:tr>
      <w:tr w:rsidR="009E3A13"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Участок N 3</w:t>
            </w:r>
          </w:p>
        </w:tc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16505</w:t>
            </w:r>
          </w:p>
        </w:tc>
      </w:tr>
      <w:tr w:rsidR="009E3A13"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Участок N 4</w:t>
            </w:r>
          </w:p>
        </w:tc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13284</w:t>
            </w:r>
          </w:p>
        </w:tc>
      </w:tr>
      <w:tr w:rsidR="009E3A13"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Участок N 5</w:t>
            </w:r>
          </w:p>
        </w:tc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590</w:t>
            </w:r>
          </w:p>
        </w:tc>
      </w:tr>
      <w:tr w:rsidR="009E3A13"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Участок N 6</w:t>
            </w:r>
          </w:p>
        </w:tc>
        <w:tc>
          <w:tcPr>
            <w:tcW w:w="3685" w:type="dxa"/>
          </w:tcPr>
          <w:p w:rsidR="009E3A13" w:rsidRDefault="009E3A13">
            <w:pPr>
              <w:pStyle w:val="ConsPlusNormal"/>
              <w:jc w:val="center"/>
            </w:pPr>
            <w:r>
              <w:t>636</w:t>
            </w:r>
          </w:p>
        </w:tc>
      </w:tr>
    </w:tbl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right"/>
      </w:pPr>
      <w:r>
        <w:t>Руководитель управления</w:t>
      </w:r>
    </w:p>
    <w:p w:rsidR="009E3A13" w:rsidRDefault="009E3A13">
      <w:pPr>
        <w:pStyle w:val="ConsPlusNormal"/>
        <w:jc w:val="right"/>
      </w:pPr>
      <w:r>
        <w:t>главного архитектора городского округа</w:t>
      </w:r>
    </w:p>
    <w:p w:rsidR="009E3A13" w:rsidRDefault="009E3A13">
      <w:pPr>
        <w:pStyle w:val="ConsPlusNormal"/>
        <w:jc w:val="right"/>
      </w:pPr>
      <w:r>
        <w:t>А.В.ШЕВЕЛЕВ</w:t>
      </w: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jc w:val="both"/>
      </w:pPr>
    </w:p>
    <w:p w:rsidR="009E3A13" w:rsidRDefault="009E3A13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74559D" w:rsidRDefault="0074559D"/>
    <w:sectPr w:rsidR="0074559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13"/>
    <w:rsid w:val="0074559D"/>
    <w:rsid w:val="009E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3A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3A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3A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3A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3A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E3A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3A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E3A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3A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3A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3A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3A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3A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E3A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3A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E3A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42235" TargetMode="External"/><Relationship Id="rId18" Type="http://schemas.openxmlformats.org/officeDocument/2006/relationships/hyperlink" Target="https://login.consultant.ru/link/?req=doc&amp;base=RLAW181&amp;n=51741&amp;dst=100009" TargetMode="External"/><Relationship Id="rId26" Type="http://schemas.openxmlformats.org/officeDocument/2006/relationships/hyperlink" Target="https://login.consultant.ru/link/?req=doc&amp;base=RLAW181&amp;n=29309&amp;dst=10000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60297&amp;dst=101699" TargetMode="External"/><Relationship Id="rId7" Type="http://schemas.openxmlformats.org/officeDocument/2006/relationships/hyperlink" Target="https://login.consultant.ru/link/?req=doc&amp;base=LAW&amp;n=16462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RLAW181&amp;n=49625&amp;dst=100009" TargetMode="External"/><Relationship Id="rId25" Type="http://schemas.openxmlformats.org/officeDocument/2006/relationships/hyperlink" Target="https://login.consultant.ru/link/?req=doc&amp;base=STR&amp;n=16268&amp;dst=100002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53808&amp;dst=100008" TargetMode="External"/><Relationship Id="rId20" Type="http://schemas.openxmlformats.org/officeDocument/2006/relationships/hyperlink" Target="https://login.consultant.ru/link/?req=doc&amp;base=RLAW181&amp;n=60297&amp;dst=101223" TargetMode="External"/><Relationship Id="rId29" Type="http://schemas.openxmlformats.org/officeDocument/2006/relationships/hyperlink" Target="https://login.consultant.ru/link/?req=doc&amp;base=RLAW181&amp;n=29309&amp;dst=1000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64933" TargetMode="External"/><Relationship Id="rId11" Type="http://schemas.openxmlformats.org/officeDocument/2006/relationships/hyperlink" Target="https://login.consultant.ru/link/?req=doc&amp;base=RLAW181&amp;n=46429" TargetMode="External"/><Relationship Id="rId24" Type="http://schemas.openxmlformats.org/officeDocument/2006/relationships/hyperlink" Target="https://login.consultant.ru/link/?req=doc&amp;base=RLAW181&amp;n=60297&amp;dst=100037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164933&amp;dst=100718" TargetMode="External"/><Relationship Id="rId23" Type="http://schemas.openxmlformats.org/officeDocument/2006/relationships/hyperlink" Target="https://login.consultant.ru/link/?req=doc&amp;base=RLAW181&amp;n=60297&amp;dst=101722" TargetMode="External"/><Relationship Id="rId28" Type="http://schemas.openxmlformats.org/officeDocument/2006/relationships/hyperlink" Target="https://login.consultant.ru/link/?req=doc&amp;base=RLAW181&amp;n=29309&amp;dst=100005" TargetMode="External"/><Relationship Id="rId10" Type="http://schemas.openxmlformats.org/officeDocument/2006/relationships/hyperlink" Target="https://login.consultant.ru/link/?req=doc&amp;base=RLAW181&amp;n=46429" TargetMode="External"/><Relationship Id="rId19" Type="http://schemas.openxmlformats.org/officeDocument/2006/relationships/hyperlink" Target="https://login.consultant.ru/link/?req=doc&amp;base=RLAW181&amp;n=60297&amp;dst=101363" TargetMode="External"/><Relationship Id="rId31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29309&amp;dst=100005" TargetMode="External"/><Relationship Id="rId14" Type="http://schemas.openxmlformats.org/officeDocument/2006/relationships/hyperlink" Target="https://login.consultant.ru/link/?req=doc&amp;base=RLAW181&amp;n=60297&amp;dst=100037" TargetMode="External"/><Relationship Id="rId22" Type="http://schemas.openxmlformats.org/officeDocument/2006/relationships/hyperlink" Target="https://login.consultant.ru/link/?req=doc&amp;base=RLAW181&amp;n=60297&amp;dst=101583" TargetMode="External"/><Relationship Id="rId27" Type="http://schemas.openxmlformats.org/officeDocument/2006/relationships/hyperlink" Target="https://login.consultant.ru/link/?req=doc&amp;base=RLAW181&amp;n=33963&amp;dst=100013" TargetMode="External"/><Relationship Id="rId30" Type="http://schemas.openxmlformats.org/officeDocument/2006/relationships/image" Target="media/image1.png"/><Relationship Id="rId8" Type="http://schemas.openxmlformats.org/officeDocument/2006/relationships/hyperlink" Target="https://login.consultant.ru/link/?req=doc&amp;base=RLAW181&amp;n=53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4488</Words>
  <Characters>25587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2026-02-24T08:57:00Z</dcterms:created>
  <dcterms:modified xsi:type="dcterms:W3CDTF">2026-02-24T08:58:00Z</dcterms:modified>
</cp:coreProperties>
</file>